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E5BD" w14:textId="77777777" w:rsidR="002811B3" w:rsidRDefault="002811B3" w:rsidP="002811B3">
      <w:pPr>
        <w:spacing w:line="312" w:lineRule="auto"/>
        <w:rPr>
          <w:rFonts w:ascii="Arial" w:hAnsi="Arial" w:cs="Arial"/>
          <w:b/>
          <w:sz w:val="22"/>
          <w:szCs w:val="22"/>
        </w:rPr>
      </w:pPr>
      <w:r>
        <w:rPr>
          <w:rFonts w:ascii="Arial" w:hAnsi="Arial" w:cs="Arial"/>
          <w:b/>
          <w:sz w:val="22"/>
          <w:szCs w:val="22"/>
        </w:rPr>
        <w:t xml:space="preserve">mediationovereenkomst </w:t>
      </w:r>
    </w:p>
    <w:p w14:paraId="77DA61FE" w14:textId="77777777" w:rsidR="002811B3" w:rsidRDefault="002811B3" w:rsidP="002811B3">
      <w:pPr>
        <w:spacing w:line="312" w:lineRule="auto"/>
        <w:ind w:left="720" w:hanging="720"/>
        <w:rPr>
          <w:rFonts w:ascii="Arial" w:hAnsi="Arial" w:cs="Arial"/>
          <w:sz w:val="20"/>
          <w:szCs w:val="20"/>
        </w:rPr>
      </w:pPr>
    </w:p>
    <w:p w14:paraId="0FEE416A"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mr. J.G.M. Daemen / mr. S.C.H. Poelman, mediator</w:t>
      </w:r>
    </w:p>
    <w:p w14:paraId="425047F7" w14:textId="77777777" w:rsidR="002811B3" w:rsidRDefault="002811B3" w:rsidP="002811B3">
      <w:pPr>
        <w:spacing w:line="312" w:lineRule="auto"/>
        <w:ind w:left="720" w:hanging="720"/>
        <w:rPr>
          <w:rFonts w:ascii="Arial" w:hAnsi="Arial" w:cs="Arial"/>
          <w:sz w:val="20"/>
          <w:szCs w:val="20"/>
        </w:rPr>
      </w:pPr>
    </w:p>
    <w:p w14:paraId="1CE59B03"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en de partijen:</w:t>
      </w:r>
    </w:p>
    <w:p w14:paraId="2F78721F" w14:textId="77777777" w:rsidR="002811B3" w:rsidRDefault="002811B3" w:rsidP="002811B3">
      <w:pPr>
        <w:spacing w:line="312" w:lineRule="auto"/>
        <w:ind w:left="720" w:hanging="720"/>
        <w:rPr>
          <w:rFonts w:ascii="Arial" w:hAnsi="Arial" w:cs="Arial"/>
          <w:sz w:val="20"/>
          <w:szCs w:val="20"/>
        </w:rPr>
      </w:pPr>
    </w:p>
    <w:p w14:paraId="3ABED34C"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A: …………….......................................................……………………………………</w:t>
      </w:r>
    </w:p>
    <w:p w14:paraId="45BCE1C0" w14:textId="77777777" w:rsidR="002811B3" w:rsidRDefault="002811B3" w:rsidP="002811B3">
      <w:pPr>
        <w:spacing w:line="312" w:lineRule="auto"/>
        <w:ind w:left="720" w:hanging="720"/>
        <w:rPr>
          <w:rFonts w:ascii="Arial" w:hAnsi="Arial" w:cs="Arial"/>
          <w:sz w:val="20"/>
          <w:szCs w:val="20"/>
        </w:rPr>
      </w:pPr>
    </w:p>
    <w:p w14:paraId="7A2D661A"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en</w:t>
      </w:r>
    </w:p>
    <w:p w14:paraId="3AB2EE1B" w14:textId="77777777" w:rsidR="002811B3" w:rsidRDefault="002811B3" w:rsidP="002811B3">
      <w:pPr>
        <w:spacing w:line="312" w:lineRule="auto"/>
        <w:ind w:left="720" w:hanging="720"/>
        <w:rPr>
          <w:rFonts w:ascii="Arial" w:hAnsi="Arial" w:cs="Arial"/>
          <w:sz w:val="20"/>
          <w:szCs w:val="20"/>
        </w:rPr>
      </w:pPr>
    </w:p>
    <w:p w14:paraId="7D65429E"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B:…………..........................................................………………………………………</w:t>
      </w:r>
    </w:p>
    <w:p w14:paraId="30B9AC2C" w14:textId="77777777" w:rsidR="002811B3" w:rsidRDefault="002811B3" w:rsidP="002811B3">
      <w:pPr>
        <w:spacing w:line="312" w:lineRule="auto"/>
        <w:ind w:left="720" w:hanging="720"/>
        <w:rPr>
          <w:rFonts w:ascii="Arial" w:hAnsi="Arial" w:cs="Arial"/>
          <w:sz w:val="20"/>
          <w:szCs w:val="20"/>
        </w:rPr>
      </w:pPr>
    </w:p>
    <w:p w14:paraId="5E0EE8BA" w14:textId="77777777" w:rsidR="002811B3" w:rsidRDefault="002811B3" w:rsidP="002811B3">
      <w:pPr>
        <w:spacing w:line="312" w:lineRule="auto"/>
        <w:ind w:left="720" w:hanging="720"/>
        <w:rPr>
          <w:rFonts w:ascii="Arial" w:hAnsi="Arial" w:cs="Arial"/>
          <w:b/>
          <w:sz w:val="20"/>
          <w:szCs w:val="20"/>
          <w:u w:val="single"/>
        </w:rPr>
      </w:pPr>
      <w:r>
        <w:rPr>
          <w:rFonts w:ascii="Arial" w:hAnsi="Arial" w:cs="Arial"/>
          <w:b/>
          <w:sz w:val="20"/>
          <w:szCs w:val="20"/>
          <w:u w:val="single"/>
        </w:rPr>
        <w:t>KOMEN HIERBIJ OVEREEN:</w:t>
      </w:r>
    </w:p>
    <w:p w14:paraId="7D03121D" w14:textId="77777777" w:rsidR="002811B3" w:rsidRDefault="002811B3" w:rsidP="002811B3">
      <w:pPr>
        <w:spacing w:line="312" w:lineRule="auto"/>
        <w:ind w:left="720" w:hanging="720"/>
        <w:rPr>
          <w:rFonts w:ascii="Arial" w:hAnsi="Arial" w:cs="Arial"/>
          <w:sz w:val="20"/>
          <w:szCs w:val="20"/>
        </w:rPr>
      </w:pPr>
    </w:p>
    <w:p w14:paraId="79DAEDF9" w14:textId="77777777" w:rsidR="002811B3" w:rsidRDefault="002811B3" w:rsidP="002811B3">
      <w:pPr>
        <w:spacing w:line="312" w:lineRule="auto"/>
        <w:ind w:left="720" w:hanging="720"/>
        <w:rPr>
          <w:rFonts w:ascii="Arial" w:hAnsi="Arial" w:cs="Arial"/>
          <w:b/>
          <w:sz w:val="20"/>
          <w:szCs w:val="20"/>
        </w:rPr>
      </w:pPr>
      <w:r>
        <w:rPr>
          <w:rFonts w:ascii="Arial" w:hAnsi="Arial" w:cs="Arial"/>
          <w:b/>
          <w:sz w:val="20"/>
          <w:szCs w:val="20"/>
        </w:rPr>
        <w:t>1 - Globale omschrijving van de Kwestie</w:t>
      </w:r>
    </w:p>
    <w:p w14:paraId="5EE86B02" w14:textId="77777777" w:rsidR="002811B3" w:rsidRDefault="002811B3" w:rsidP="002811B3">
      <w:pPr>
        <w:spacing w:line="312" w:lineRule="auto"/>
        <w:ind w:left="720" w:hanging="720"/>
        <w:rPr>
          <w:rFonts w:ascii="Arial" w:hAnsi="Arial" w:cs="Arial"/>
          <w:sz w:val="20"/>
          <w:szCs w:val="20"/>
        </w:rPr>
      </w:pPr>
    </w:p>
    <w:p w14:paraId="155E07D1"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w:t>
      </w:r>
    </w:p>
    <w:p w14:paraId="535E9978" w14:textId="77777777" w:rsidR="002811B3" w:rsidRDefault="002811B3" w:rsidP="002811B3">
      <w:pPr>
        <w:spacing w:line="312" w:lineRule="auto"/>
        <w:ind w:left="720" w:hanging="720"/>
        <w:rPr>
          <w:rFonts w:ascii="Arial" w:hAnsi="Arial" w:cs="Arial"/>
          <w:sz w:val="20"/>
          <w:szCs w:val="20"/>
        </w:rPr>
      </w:pPr>
    </w:p>
    <w:p w14:paraId="6F326170" w14:textId="77777777" w:rsidR="002811B3" w:rsidRDefault="002811B3" w:rsidP="002811B3">
      <w:pPr>
        <w:spacing w:line="312" w:lineRule="auto"/>
        <w:ind w:left="720" w:hanging="720"/>
        <w:rPr>
          <w:rFonts w:ascii="Arial" w:hAnsi="Arial" w:cs="Arial"/>
          <w:b/>
          <w:sz w:val="20"/>
          <w:szCs w:val="20"/>
        </w:rPr>
      </w:pPr>
      <w:r>
        <w:rPr>
          <w:rFonts w:ascii="Arial" w:hAnsi="Arial" w:cs="Arial"/>
          <w:b/>
          <w:sz w:val="20"/>
          <w:szCs w:val="20"/>
        </w:rPr>
        <w:t>2 - Mediation</w:t>
      </w:r>
    </w:p>
    <w:p w14:paraId="7AD10583"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2.1 </w:t>
      </w:r>
      <w:r>
        <w:rPr>
          <w:rFonts w:ascii="Arial" w:hAnsi="Arial" w:cs="Arial"/>
          <w:sz w:val="20"/>
          <w:szCs w:val="20"/>
        </w:rPr>
        <w:tab/>
        <w:t xml:space="preserve">De Partijen en de Mediator zullen zich inspannen om de in punt 1 genoemde Kwestie tussen de Partijen op te lossen door Mediation conform het </w:t>
      </w:r>
      <w:proofErr w:type="spellStart"/>
      <w:r>
        <w:rPr>
          <w:rFonts w:ascii="Arial" w:hAnsi="Arial" w:cs="Arial"/>
          <w:sz w:val="20"/>
          <w:szCs w:val="20"/>
        </w:rPr>
        <w:t>MfN</w:t>
      </w:r>
      <w:proofErr w:type="spellEnd"/>
      <w:r>
        <w:rPr>
          <w:rFonts w:ascii="Arial" w:hAnsi="Arial" w:cs="Arial"/>
          <w:sz w:val="20"/>
          <w:szCs w:val="20"/>
        </w:rPr>
        <w:t xml:space="preserve">-Mediation Reglement en de gedragsregels voor de </w:t>
      </w:r>
      <w:proofErr w:type="spellStart"/>
      <w:r>
        <w:rPr>
          <w:rFonts w:ascii="Arial" w:hAnsi="Arial" w:cs="Arial"/>
          <w:sz w:val="20"/>
          <w:szCs w:val="20"/>
        </w:rPr>
        <w:t>MfN</w:t>
      </w:r>
      <w:proofErr w:type="spellEnd"/>
      <w:r>
        <w:rPr>
          <w:rFonts w:ascii="Arial" w:hAnsi="Arial" w:cs="Arial"/>
          <w:sz w:val="20"/>
          <w:szCs w:val="20"/>
        </w:rPr>
        <w:t xml:space="preserve">-registermediator, zoals deze op de pagina ‘formulieren’ van de website </w:t>
      </w:r>
      <w:hyperlink r:id="rId4" w:history="1">
        <w:r w:rsidRPr="00DC0AFA">
          <w:rPr>
            <w:rStyle w:val="Hyperlink"/>
            <w:rFonts w:cs="Arial"/>
            <w:sz w:val="20"/>
            <w:szCs w:val="20"/>
          </w:rPr>
          <w:t>www.daemenpoelmanberends.nl</w:t>
        </w:r>
      </w:hyperlink>
      <w:r>
        <w:rPr>
          <w:rFonts w:ascii="Arial" w:hAnsi="Arial" w:cs="Arial"/>
          <w:sz w:val="20"/>
          <w:szCs w:val="20"/>
        </w:rPr>
        <w:t xml:space="preserve"> zijn te raadplegen. </w:t>
      </w:r>
    </w:p>
    <w:p w14:paraId="3FCD6E4C" w14:textId="77777777" w:rsidR="002811B3" w:rsidRDefault="002811B3" w:rsidP="002811B3">
      <w:pPr>
        <w:spacing w:line="312" w:lineRule="auto"/>
        <w:ind w:left="708"/>
        <w:rPr>
          <w:rFonts w:ascii="Arial" w:hAnsi="Arial" w:cs="Arial"/>
          <w:sz w:val="20"/>
          <w:szCs w:val="20"/>
        </w:rPr>
      </w:pPr>
      <w:r>
        <w:rPr>
          <w:rFonts w:ascii="Arial" w:hAnsi="Arial" w:cs="Arial"/>
          <w:sz w:val="20"/>
          <w:szCs w:val="20"/>
        </w:rPr>
        <w:t xml:space="preserve">De Partijen verklaren het reglement en de Gedragsregels voor de </w:t>
      </w:r>
    </w:p>
    <w:p w14:paraId="470D2F41" w14:textId="77777777" w:rsidR="002811B3" w:rsidRDefault="002811B3" w:rsidP="002811B3">
      <w:pPr>
        <w:spacing w:line="312" w:lineRule="auto"/>
        <w:ind w:left="708"/>
        <w:rPr>
          <w:rFonts w:ascii="Arial" w:hAnsi="Arial" w:cs="Arial"/>
          <w:sz w:val="20"/>
          <w:szCs w:val="20"/>
        </w:rPr>
      </w:pPr>
      <w:proofErr w:type="spellStart"/>
      <w:r>
        <w:rPr>
          <w:rFonts w:ascii="Arial" w:hAnsi="Arial" w:cs="Arial"/>
          <w:sz w:val="20"/>
          <w:szCs w:val="20"/>
        </w:rPr>
        <w:t>MfN</w:t>
      </w:r>
      <w:proofErr w:type="spellEnd"/>
      <w:r>
        <w:rPr>
          <w:rFonts w:ascii="Arial" w:hAnsi="Arial" w:cs="Arial"/>
          <w:sz w:val="20"/>
          <w:szCs w:val="20"/>
        </w:rPr>
        <w:t>-registermediator te hebben geraadpleegd.</w:t>
      </w:r>
    </w:p>
    <w:p w14:paraId="5FDA9BB1"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2.2</w:t>
      </w:r>
      <w:r>
        <w:rPr>
          <w:rFonts w:ascii="Arial" w:hAnsi="Arial" w:cs="Arial"/>
          <w:sz w:val="20"/>
          <w:szCs w:val="20"/>
        </w:rPr>
        <w:tab/>
        <w:t>De Partijen verstrekken en de Mediator accepteert de opdracht om het communicatie- en onderhandelingsproces te begeleiden een en ander in de zin van het Reglement.</w:t>
      </w:r>
    </w:p>
    <w:p w14:paraId="6093AF4A"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2.3</w:t>
      </w:r>
      <w:r>
        <w:rPr>
          <w:rFonts w:ascii="Arial" w:hAnsi="Arial" w:cs="Arial"/>
          <w:sz w:val="20"/>
          <w:szCs w:val="20"/>
        </w:rPr>
        <w:tab/>
        <w:t xml:space="preserve">De Mediator is verantwoordelijk voor de begeleiding van het proces. De Partijen zijn zelf verantwoordelijk voor de inhoud van de gevonden oplossing. </w:t>
      </w:r>
    </w:p>
    <w:p w14:paraId="1CB8897E"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2.4</w:t>
      </w:r>
      <w:r>
        <w:rPr>
          <w:rFonts w:ascii="Arial" w:hAnsi="Arial" w:cs="Arial"/>
          <w:sz w:val="20"/>
          <w:szCs w:val="20"/>
        </w:rPr>
        <w:tab/>
        <w:t>De Partijen en de Mediator verbinden zich jegens elkaar tot al hetgeen waartoe zij ingevolge het Reglement gehouden zijn.</w:t>
      </w:r>
    </w:p>
    <w:p w14:paraId="6E7F77EB"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2.6</w:t>
      </w:r>
      <w:r>
        <w:rPr>
          <w:rFonts w:ascii="Arial" w:hAnsi="Arial" w:cs="Arial"/>
          <w:sz w:val="20"/>
          <w:szCs w:val="20"/>
        </w:rPr>
        <w:tab/>
        <w:t xml:space="preserve">Naast het gestelde in het Reglement verbinden de Partijen zich jegens de Mediator en jegens elkaar zich te onthouden van acties of gedragingen die de Mediation in ernstige mate bemoeilijken of belemmeren. </w:t>
      </w:r>
    </w:p>
    <w:p w14:paraId="2B2867B6" w14:textId="77777777" w:rsidR="002811B3" w:rsidRDefault="002811B3" w:rsidP="002811B3">
      <w:pPr>
        <w:spacing w:line="312" w:lineRule="auto"/>
        <w:ind w:left="720" w:hanging="720"/>
        <w:rPr>
          <w:rFonts w:ascii="Arial" w:hAnsi="Arial" w:cs="Arial"/>
          <w:sz w:val="20"/>
          <w:szCs w:val="20"/>
        </w:rPr>
      </w:pPr>
    </w:p>
    <w:p w14:paraId="481F75FA" w14:textId="77777777" w:rsidR="002811B3" w:rsidRDefault="002811B3" w:rsidP="002811B3">
      <w:pPr>
        <w:spacing w:line="312" w:lineRule="auto"/>
        <w:ind w:left="720" w:hanging="720"/>
        <w:rPr>
          <w:rFonts w:ascii="Arial" w:hAnsi="Arial" w:cs="Arial"/>
          <w:b/>
          <w:sz w:val="20"/>
          <w:szCs w:val="20"/>
        </w:rPr>
      </w:pPr>
      <w:r>
        <w:rPr>
          <w:rFonts w:ascii="Arial" w:hAnsi="Arial" w:cs="Arial"/>
          <w:b/>
          <w:sz w:val="20"/>
          <w:szCs w:val="20"/>
        </w:rPr>
        <w:t>3 - Vrijwilligheid</w:t>
      </w:r>
    </w:p>
    <w:p w14:paraId="79FDCEE2" w14:textId="77777777" w:rsidR="002811B3" w:rsidRDefault="002811B3" w:rsidP="002811B3">
      <w:pPr>
        <w:spacing w:line="312" w:lineRule="auto"/>
        <w:ind w:left="708"/>
        <w:rPr>
          <w:rFonts w:ascii="Arial" w:hAnsi="Arial" w:cs="Arial"/>
          <w:sz w:val="20"/>
          <w:szCs w:val="20"/>
        </w:rPr>
      </w:pPr>
      <w:r>
        <w:rPr>
          <w:rFonts w:ascii="Arial" w:hAnsi="Arial" w:cs="Arial"/>
          <w:sz w:val="20"/>
          <w:szCs w:val="20"/>
        </w:rPr>
        <w:t>De Mediation vindt plaats op basis van vrijwilligheid. Het staat elk der Partijen en de Mediator vrij om de Mediation op elk gewenst moment te beëindigen. De mediation eindigt met een gezamenlijke slotbijeenkomst, dan wel met een schriftelijk  bericht van partijen dat zij de mediation als beëindigd beschouwen. Hiervan kan alleen in onderling overleg worden afgeweken. Het beëindigen van de Mediation laat de geheimhoudings- en betalingsverplichtingen van de Partijen zoals omschreven in punt 4 en 8 onverlet.</w:t>
      </w:r>
    </w:p>
    <w:p w14:paraId="18F6B6DB" w14:textId="77777777" w:rsidR="002811B3" w:rsidRDefault="002811B3" w:rsidP="002811B3">
      <w:pPr>
        <w:spacing w:line="312" w:lineRule="auto"/>
        <w:ind w:left="720" w:hanging="720"/>
        <w:rPr>
          <w:rFonts w:ascii="Arial" w:hAnsi="Arial" w:cs="Arial"/>
          <w:sz w:val="20"/>
          <w:szCs w:val="20"/>
        </w:rPr>
      </w:pPr>
    </w:p>
    <w:p w14:paraId="4BD1A1AF" w14:textId="77777777" w:rsidR="002811B3" w:rsidRDefault="002811B3" w:rsidP="002811B3">
      <w:pPr>
        <w:spacing w:line="312" w:lineRule="auto"/>
        <w:ind w:left="720" w:hanging="720"/>
        <w:rPr>
          <w:rFonts w:ascii="Arial" w:hAnsi="Arial" w:cs="Arial"/>
          <w:sz w:val="20"/>
          <w:szCs w:val="20"/>
        </w:rPr>
      </w:pPr>
    </w:p>
    <w:p w14:paraId="4434A445" w14:textId="77777777" w:rsidR="002811B3" w:rsidRDefault="002811B3" w:rsidP="002811B3">
      <w:pPr>
        <w:spacing w:line="312" w:lineRule="auto"/>
        <w:ind w:left="720" w:hanging="720"/>
        <w:rPr>
          <w:rFonts w:ascii="Arial" w:hAnsi="Arial" w:cs="Arial"/>
          <w:b/>
          <w:sz w:val="20"/>
          <w:szCs w:val="20"/>
        </w:rPr>
      </w:pPr>
      <w:r>
        <w:rPr>
          <w:rFonts w:ascii="Arial" w:hAnsi="Arial" w:cs="Arial"/>
          <w:b/>
          <w:sz w:val="20"/>
          <w:szCs w:val="20"/>
        </w:rPr>
        <w:lastRenderedPageBreak/>
        <w:t>4 - Geheimhouding</w:t>
      </w:r>
    </w:p>
    <w:p w14:paraId="328EC1E9"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4.1</w:t>
      </w:r>
      <w:r>
        <w:rPr>
          <w:rFonts w:ascii="Arial" w:hAnsi="Arial" w:cs="Arial"/>
          <w:sz w:val="20"/>
          <w:szCs w:val="20"/>
        </w:rPr>
        <w:tab/>
        <w:t>Mediator en de Partijen verplichten zich zonder enig voorbehoud tot de geheimhouding zoals omschreven in artikel 7 en 10 van het Reglement.</w:t>
      </w:r>
    </w:p>
    <w:p w14:paraId="29B1CF21" w14:textId="77777777" w:rsidR="002811B3" w:rsidRDefault="002811B3" w:rsidP="002811B3">
      <w:pPr>
        <w:spacing w:line="312" w:lineRule="auto"/>
        <w:ind w:left="720" w:hanging="720"/>
        <w:rPr>
          <w:rFonts w:ascii="Arial" w:hAnsi="Arial" w:cs="Arial"/>
          <w:sz w:val="20"/>
          <w:szCs w:val="20"/>
        </w:rPr>
      </w:pPr>
    </w:p>
    <w:p w14:paraId="2563E368"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4.2</w:t>
      </w:r>
      <w:r>
        <w:rPr>
          <w:rFonts w:ascii="Arial" w:hAnsi="Arial" w:cs="Arial"/>
          <w:sz w:val="20"/>
          <w:szCs w:val="20"/>
        </w:rPr>
        <w:tab/>
        <w:t>Deze overeenkomst geldt in samenhang met het Reglement als een bewijsovereenkomst in de zin van de wet, zie art. 7:900 BW jo. art. 153 Rv. Mediator en de Partijen hebben de bedoeling om daarmee op onderdelen af te wijken van het wettelijk geldende bewijsrecht om daarmee de gewenste vertrouwelijkheid te waarborgen.</w:t>
      </w:r>
    </w:p>
    <w:p w14:paraId="0417CC06" w14:textId="77777777" w:rsidR="002811B3" w:rsidRDefault="002811B3" w:rsidP="002811B3">
      <w:pPr>
        <w:spacing w:line="312" w:lineRule="auto"/>
        <w:ind w:left="720" w:hanging="720"/>
        <w:rPr>
          <w:rFonts w:ascii="Arial" w:hAnsi="Arial" w:cs="Arial"/>
          <w:sz w:val="20"/>
          <w:szCs w:val="20"/>
        </w:rPr>
      </w:pPr>
    </w:p>
    <w:p w14:paraId="1FFAC159"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4.3</w:t>
      </w:r>
      <w:r>
        <w:rPr>
          <w:rFonts w:ascii="Arial" w:hAnsi="Arial" w:cs="Arial"/>
          <w:sz w:val="20"/>
          <w:szCs w:val="20"/>
        </w:rPr>
        <w:tab/>
        <w:t>De vertegenwoordiger van een overheidsorgaan is alleen dan niet aan deze geheimhouding gehouden, indien en voor zover dat in strijd is met het bepaalde in de Wet openbaarheid van bestuur (WOB) en/of de algemene beginselen van behoorlijk bestuur. Tijdens de mediation wordt telkens besproken welke feiten, gegevens of voorstellen de vertegenwoordiger zal bespreken met andere personen werkzaam bij dat overheidsorgaan.</w:t>
      </w:r>
    </w:p>
    <w:p w14:paraId="71D82B87" w14:textId="77777777" w:rsidR="002811B3" w:rsidRDefault="002811B3" w:rsidP="002811B3">
      <w:pPr>
        <w:spacing w:line="312" w:lineRule="auto"/>
        <w:ind w:left="720" w:hanging="720"/>
        <w:rPr>
          <w:rFonts w:ascii="Arial" w:hAnsi="Arial" w:cs="Arial"/>
          <w:sz w:val="20"/>
          <w:szCs w:val="20"/>
        </w:rPr>
      </w:pPr>
    </w:p>
    <w:p w14:paraId="0D0ABCBA" w14:textId="77777777" w:rsidR="002811B3" w:rsidRDefault="002811B3" w:rsidP="002811B3">
      <w:pPr>
        <w:spacing w:line="312" w:lineRule="auto"/>
        <w:ind w:left="720" w:hanging="720"/>
        <w:rPr>
          <w:rFonts w:ascii="Arial" w:hAnsi="Arial" w:cs="Arial"/>
          <w:b/>
          <w:sz w:val="20"/>
          <w:szCs w:val="20"/>
        </w:rPr>
      </w:pPr>
      <w:r>
        <w:rPr>
          <w:rFonts w:ascii="Arial" w:hAnsi="Arial" w:cs="Arial"/>
          <w:b/>
          <w:sz w:val="20"/>
          <w:szCs w:val="20"/>
        </w:rPr>
        <w:t>5 - Persoonsgegevens</w:t>
      </w:r>
    </w:p>
    <w:p w14:paraId="6FF6E796" w14:textId="77777777" w:rsidR="002811B3" w:rsidRDefault="002811B3" w:rsidP="002811B3">
      <w:pPr>
        <w:spacing w:line="312" w:lineRule="auto"/>
        <w:ind w:left="708"/>
        <w:rPr>
          <w:rFonts w:ascii="Arial" w:hAnsi="Arial" w:cs="Arial"/>
          <w:sz w:val="20"/>
          <w:szCs w:val="20"/>
        </w:rPr>
      </w:pPr>
      <w:r>
        <w:rPr>
          <w:rFonts w:ascii="Arial" w:hAnsi="Arial" w:cs="Arial"/>
          <w:sz w:val="20"/>
          <w:szCs w:val="20"/>
        </w:rPr>
        <w:t xml:space="preserve">In het kader van de mediation is het noodzakelijk dat de mediator persoonsgegevens verwerkt die relevant zijn voor de in punt 1 genoemde kwestie, door deze op te nemen in het dossier. Het kan daarbij ook gaan om gevoelige en/of bijzondere persoonsgegevens van partijen. Door ondertekening van deze overeenkomst geven partijen uitdrukkelijk toestemming aan de mediator om hun persoonsgegevens te verwerken conform de privacyverklaring voor de </w:t>
      </w:r>
      <w:proofErr w:type="spellStart"/>
      <w:r>
        <w:rPr>
          <w:rFonts w:ascii="Arial" w:hAnsi="Arial" w:cs="Arial"/>
          <w:sz w:val="20"/>
          <w:szCs w:val="20"/>
        </w:rPr>
        <w:t>MfN</w:t>
      </w:r>
      <w:proofErr w:type="spellEnd"/>
      <w:r>
        <w:rPr>
          <w:rFonts w:ascii="Arial" w:hAnsi="Arial" w:cs="Arial"/>
          <w:sz w:val="20"/>
          <w:szCs w:val="20"/>
        </w:rPr>
        <w:t xml:space="preserve">-registermediator zoals deze verklaring te raadplegen is op de pagina ‘formulieren’ van de website </w:t>
      </w:r>
      <w:hyperlink r:id="rId5" w:history="1">
        <w:r w:rsidRPr="00DC0AFA">
          <w:rPr>
            <w:rStyle w:val="Hyperlink"/>
            <w:rFonts w:cs="Arial"/>
            <w:sz w:val="20"/>
            <w:szCs w:val="20"/>
          </w:rPr>
          <w:t>www.daemenpoelmanberends.nl</w:t>
        </w:r>
      </w:hyperlink>
      <w:r>
        <w:rPr>
          <w:rFonts w:ascii="Arial" w:hAnsi="Arial" w:cs="Arial"/>
          <w:sz w:val="20"/>
          <w:szCs w:val="20"/>
        </w:rPr>
        <w:t>. Deze toestemming is noodzakelijk om de mediation te kunnen starten.</w:t>
      </w:r>
    </w:p>
    <w:p w14:paraId="6E1F5249" w14:textId="77777777" w:rsidR="002811B3" w:rsidRDefault="002811B3" w:rsidP="002811B3">
      <w:pPr>
        <w:spacing w:line="312" w:lineRule="auto"/>
        <w:ind w:left="720" w:hanging="720"/>
        <w:rPr>
          <w:rFonts w:ascii="Arial" w:hAnsi="Arial" w:cs="Arial"/>
          <w:b/>
          <w:sz w:val="20"/>
          <w:szCs w:val="20"/>
        </w:rPr>
      </w:pPr>
    </w:p>
    <w:p w14:paraId="42A4B0D5" w14:textId="77777777" w:rsidR="002811B3" w:rsidRDefault="002811B3" w:rsidP="002811B3">
      <w:pPr>
        <w:spacing w:line="312" w:lineRule="auto"/>
        <w:rPr>
          <w:rFonts w:ascii="Arial" w:hAnsi="Arial" w:cs="Arial"/>
          <w:b/>
          <w:sz w:val="20"/>
          <w:szCs w:val="20"/>
        </w:rPr>
      </w:pPr>
      <w:r>
        <w:rPr>
          <w:rFonts w:ascii="Arial" w:hAnsi="Arial" w:cs="Arial"/>
          <w:b/>
          <w:sz w:val="20"/>
          <w:szCs w:val="20"/>
        </w:rPr>
        <w:t>6 - Vertegenwoordiging</w:t>
      </w:r>
    </w:p>
    <w:p w14:paraId="4320AE06"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6.1</w:t>
      </w:r>
      <w:r>
        <w:rPr>
          <w:rFonts w:ascii="Arial" w:hAnsi="Arial" w:cs="Arial"/>
          <w:sz w:val="20"/>
          <w:szCs w:val="20"/>
        </w:rPr>
        <w:tab/>
        <w:t xml:space="preserve">Natuurlijke personen zijn zelf aanwezig bij de bijeenkomsten. Rechtspersonen worden vertegenwoordigd conform punt 6.2. De persoon die deze overeenkomst tekent zal bij de bijeenkomsten aanwezig zijn. </w:t>
      </w:r>
    </w:p>
    <w:p w14:paraId="57C1036E"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6.2</w:t>
      </w:r>
      <w:r>
        <w:rPr>
          <w:rFonts w:ascii="Arial" w:hAnsi="Arial" w:cs="Arial"/>
          <w:sz w:val="20"/>
          <w:szCs w:val="20"/>
        </w:rPr>
        <w:tab/>
        <w:t>Elk der Partijen staat ervoor in dat haar vertegenwoordiger rechtsgeldig bevoegd is om namens haar alle rechtshandelingen te verrichten die in het kader van de Mediation noodzakelijk zijn, het aangaan van een overeenkomst als bedoeld in punt 9.1 daaronder begrepen, alsmede dat de vertegenwoordiger zich zal houden aan de in het Reglement genoemde geheimhouding.</w:t>
      </w:r>
    </w:p>
    <w:p w14:paraId="22AD7857" w14:textId="77777777" w:rsidR="002811B3" w:rsidRDefault="002811B3" w:rsidP="002811B3">
      <w:pPr>
        <w:spacing w:line="312" w:lineRule="auto"/>
        <w:ind w:left="720" w:hanging="720"/>
        <w:rPr>
          <w:rFonts w:ascii="Arial" w:hAnsi="Arial" w:cs="Arial"/>
          <w:sz w:val="20"/>
          <w:szCs w:val="20"/>
        </w:rPr>
      </w:pPr>
    </w:p>
    <w:p w14:paraId="73EE723A" w14:textId="77777777" w:rsidR="002811B3" w:rsidRDefault="002811B3" w:rsidP="002811B3">
      <w:pPr>
        <w:spacing w:line="312" w:lineRule="auto"/>
        <w:ind w:left="720" w:hanging="720"/>
        <w:rPr>
          <w:rFonts w:ascii="Arial" w:hAnsi="Arial" w:cs="Arial"/>
          <w:b/>
          <w:sz w:val="20"/>
          <w:szCs w:val="20"/>
        </w:rPr>
      </w:pPr>
      <w:r>
        <w:rPr>
          <w:rFonts w:ascii="Arial" w:hAnsi="Arial" w:cs="Arial"/>
          <w:b/>
          <w:sz w:val="20"/>
          <w:szCs w:val="20"/>
        </w:rPr>
        <w:t xml:space="preserve">7 - Gang van zaken </w:t>
      </w:r>
    </w:p>
    <w:p w14:paraId="1DA105FF"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7.1 </w:t>
      </w:r>
      <w:r>
        <w:rPr>
          <w:rFonts w:ascii="Arial" w:hAnsi="Arial" w:cs="Arial"/>
          <w:sz w:val="20"/>
          <w:szCs w:val="20"/>
        </w:rPr>
        <w:tab/>
        <w:t>De mediator bespreekt met partijen welke procedures aanhangig zijn en welke worden opgeschort en welke doorgang vinden. Er zullen in beginsel geen nieuwe procedures worden gestart. De mediation</w:t>
      </w:r>
    </w:p>
    <w:p w14:paraId="456FC2E8" w14:textId="77777777" w:rsidR="002811B3" w:rsidRDefault="002811B3" w:rsidP="002811B3">
      <w:pPr>
        <w:spacing w:line="312" w:lineRule="auto"/>
        <w:ind w:left="720" w:hanging="12"/>
        <w:rPr>
          <w:rFonts w:ascii="Arial" w:hAnsi="Arial" w:cs="Arial"/>
          <w:sz w:val="20"/>
          <w:szCs w:val="20"/>
        </w:rPr>
      </w:pPr>
      <w:r>
        <w:rPr>
          <w:rFonts w:ascii="Arial" w:hAnsi="Arial" w:cs="Arial"/>
          <w:sz w:val="20"/>
          <w:szCs w:val="20"/>
        </w:rPr>
        <w:t xml:space="preserve">duurt in beginsel ten hoogste drie maanden. </w:t>
      </w:r>
    </w:p>
    <w:p w14:paraId="6B950BC1"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lastRenderedPageBreak/>
        <w:t xml:space="preserve">7.2 </w:t>
      </w:r>
      <w:r>
        <w:rPr>
          <w:rFonts w:ascii="Arial" w:hAnsi="Arial" w:cs="Arial"/>
          <w:sz w:val="20"/>
          <w:szCs w:val="20"/>
        </w:rPr>
        <w:tab/>
        <w:t xml:space="preserve">In de slotbijeenkomst (zie artikel 3) worden de monitoringformulieren (anonieme vragenlijsten die zijn opgesteld ten behoeve van de monitoring) ingevuld door de partijen en de mediator en door de mediator verzameld en ingezonden aan het </w:t>
      </w:r>
      <w:proofErr w:type="spellStart"/>
      <w:r>
        <w:rPr>
          <w:rFonts w:ascii="Arial" w:hAnsi="Arial" w:cs="Arial"/>
          <w:sz w:val="20"/>
          <w:szCs w:val="20"/>
        </w:rPr>
        <w:t>mediationbureau</w:t>
      </w:r>
      <w:proofErr w:type="spellEnd"/>
      <w:r>
        <w:rPr>
          <w:rFonts w:ascii="Arial" w:hAnsi="Arial" w:cs="Arial"/>
          <w:sz w:val="20"/>
          <w:szCs w:val="20"/>
        </w:rPr>
        <w:t xml:space="preserve"> van het verwijzende gerecht. Indien wordt </w:t>
      </w:r>
    </w:p>
    <w:p w14:paraId="4FF0E446" w14:textId="77777777" w:rsidR="002811B3" w:rsidRDefault="002811B3" w:rsidP="002811B3">
      <w:pPr>
        <w:spacing w:line="312" w:lineRule="auto"/>
        <w:ind w:left="720" w:hanging="12"/>
        <w:rPr>
          <w:rFonts w:ascii="Arial" w:hAnsi="Arial" w:cs="Arial"/>
          <w:sz w:val="20"/>
          <w:szCs w:val="20"/>
        </w:rPr>
      </w:pPr>
      <w:r>
        <w:rPr>
          <w:rFonts w:ascii="Arial" w:hAnsi="Arial" w:cs="Arial"/>
          <w:sz w:val="20"/>
          <w:szCs w:val="20"/>
        </w:rPr>
        <w:t xml:space="preserve">overeengekomen dat geen slotbijeenkomst plaatsvindt, bespreekt de mediator vooraf met partijen op welke wijze hij de monitoringformulieren van partijen zal ontvangen. </w:t>
      </w:r>
    </w:p>
    <w:p w14:paraId="67722054" w14:textId="77777777" w:rsidR="002811B3" w:rsidRDefault="002811B3" w:rsidP="002811B3">
      <w:pPr>
        <w:spacing w:line="312" w:lineRule="auto"/>
        <w:rPr>
          <w:rFonts w:ascii="Arial" w:hAnsi="Arial" w:cs="Arial"/>
          <w:sz w:val="20"/>
          <w:szCs w:val="20"/>
        </w:rPr>
      </w:pPr>
    </w:p>
    <w:p w14:paraId="204F1A9F" w14:textId="77777777" w:rsidR="002811B3" w:rsidRDefault="002811B3" w:rsidP="002811B3">
      <w:pPr>
        <w:spacing w:line="312" w:lineRule="auto"/>
        <w:ind w:left="720" w:hanging="720"/>
        <w:rPr>
          <w:rFonts w:ascii="Arial" w:hAnsi="Arial" w:cs="Arial"/>
          <w:b/>
          <w:sz w:val="20"/>
          <w:szCs w:val="20"/>
        </w:rPr>
      </w:pPr>
      <w:r>
        <w:rPr>
          <w:rFonts w:ascii="Arial" w:hAnsi="Arial" w:cs="Arial"/>
          <w:b/>
          <w:sz w:val="20"/>
          <w:szCs w:val="20"/>
        </w:rPr>
        <w:t>8 - Honorarium en kosten</w:t>
      </w:r>
    </w:p>
    <w:p w14:paraId="15BD1304" w14:textId="77777777" w:rsidR="002811B3" w:rsidRDefault="002811B3" w:rsidP="002811B3">
      <w:pPr>
        <w:tabs>
          <w:tab w:val="left" w:pos="284"/>
          <w:tab w:val="left" w:pos="426"/>
        </w:tabs>
        <w:spacing w:line="312" w:lineRule="auto"/>
        <w:ind w:left="705" w:hanging="705"/>
        <w:rPr>
          <w:rFonts w:ascii="Arial" w:hAnsi="Arial" w:cs="Arial"/>
          <w:sz w:val="20"/>
          <w:szCs w:val="20"/>
        </w:rPr>
      </w:pPr>
      <w:r>
        <w:rPr>
          <w:rFonts w:ascii="Arial" w:hAnsi="Arial" w:cs="Arial"/>
          <w:sz w:val="20"/>
          <w:szCs w:val="20"/>
        </w:rPr>
        <w:t xml:space="preserve">8.1 </w:t>
      </w:r>
      <w:r>
        <w:rPr>
          <w:rFonts w:ascii="Arial" w:hAnsi="Arial" w:cs="Arial"/>
          <w:sz w:val="20"/>
          <w:szCs w:val="20"/>
        </w:rPr>
        <w:tab/>
      </w:r>
      <w:r>
        <w:rPr>
          <w:rFonts w:ascii="Arial" w:hAnsi="Arial" w:cs="Arial"/>
          <w:sz w:val="20"/>
          <w:szCs w:val="20"/>
        </w:rPr>
        <w:tab/>
        <w:t>Het honorarium van de mediator bedraagt 150 euro per uur, exclusief btw en dat is € 181,50 inclusief btw.</w:t>
      </w:r>
    </w:p>
    <w:p w14:paraId="118F3E59" w14:textId="77777777" w:rsidR="002811B3" w:rsidRDefault="002811B3" w:rsidP="002811B3">
      <w:pPr>
        <w:spacing w:line="312" w:lineRule="auto"/>
        <w:ind w:left="720" w:hanging="15"/>
        <w:rPr>
          <w:rFonts w:ascii="Arial" w:hAnsi="Arial" w:cs="Arial"/>
          <w:i/>
          <w:sz w:val="20"/>
          <w:szCs w:val="20"/>
        </w:rPr>
      </w:pPr>
      <w:r>
        <w:rPr>
          <w:rFonts w:ascii="Arial" w:hAnsi="Arial" w:cs="Arial"/>
          <w:sz w:val="20"/>
          <w:szCs w:val="20"/>
        </w:rPr>
        <w:t>Indien andere kosten gemaakt worden, zal de mediator dit tevoren met partijen afstemmen.</w:t>
      </w:r>
    </w:p>
    <w:p w14:paraId="3F579128"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8.2 </w:t>
      </w:r>
      <w:r>
        <w:rPr>
          <w:rFonts w:ascii="Arial" w:hAnsi="Arial" w:cs="Arial"/>
          <w:sz w:val="20"/>
          <w:szCs w:val="20"/>
        </w:rPr>
        <w:tab/>
        <w:t xml:space="preserve">Indien de mediationovereenkomst op een later tijdstip dan bij aanvang van de eerste </w:t>
      </w:r>
      <w:proofErr w:type="spellStart"/>
      <w:r>
        <w:rPr>
          <w:rFonts w:ascii="Arial" w:hAnsi="Arial" w:cs="Arial"/>
          <w:sz w:val="20"/>
          <w:szCs w:val="20"/>
        </w:rPr>
        <w:t>mediationbijeenkomst</w:t>
      </w:r>
      <w:proofErr w:type="spellEnd"/>
      <w:r>
        <w:rPr>
          <w:rFonts w:ascii="Arial" w:hAnsi="Arial" w:cs="Arial"/>
          <w:sz w:val="20"/>
          <w:szCs w:val="20"/>
        </w:rPr>
        <w:t xml:space="preserve"> door partijen ondertekend wordt, kan de mediator ook de contacturen voorafgaand aan de ondertekening bij partijen declareren. </w:t>
      </w:r>
    </w:p>
    <w:p w14:paraId="1D68878C" w14:textId="77777777" w:rsidR="002811B3" w:rsidRDefault="002811B3" w:rsidP="002811B3">
      <w:pPr>
        <w:spacing w:line="312" w:lineRule="auto"/>
        <w:ind w:left="720" w:hanging="720"/>
        <w:rPr>
          <w:rFonts w:ascii="Arial" w:hAnsi="Arial" w:cs="Arial"/>
          <w:i/>
          <w:sz w:val="20"/>
          <w:szCs w:val="20"/>
        </w:rPr>
      </w:pPr>
    </w:p>
    <w:p w14:paraId="4E24BB6F"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8.3 </w:t>
      </w:r>
      <w:r>
        <w:rPr>
          <w:rFonts w:ascii="Arial" w:hAnsi="Arial" w:cs="Arial"/>
          <w:sz w:val="20"/>
          <w:szCs w:val="20"/>
        </w:rPr>
        <w:tab/>
        <w:t>Indien het niet tot ondertekening van de mediationovereenkomst door partijen zou komen en de mediation dus niet start, zijn de betreffende contacturen voor rekening van de mediator.</w:t>
      </w:r>
    </w:p>
    <w:p w14:paraId="7237664A" w14:textId="77777777" w:rsidR="002811B3" w:rsidRDefault="002811B3" w:rsidP="002811B3">
      <w:pPr>
        <w:spacing w:line="312" w:lineRule="auto"/>
        <w:ind w:left="720" w:hanging="720"/>
        <w:rPr>
          <w:rFonts w:ascii="Arial" w:hAnsi="Arial" w:cs="Arial"/>
          <w:i/>
          <w:sz w:val="20"/>
          <w:szCs w:val="20"/>
        </w:rPr>
      </w:pPr>
    </w:p>
    <w:p w14:paraId="525C2456"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8.4 </w:t>
      </w:r>
      <w:r>
        <w:rPr>
          <w:rFonts w:ascii="Arial" w:hAnsi="Arial" w:cs="Arial"/>
          <w:sz w:val="20"/>
          <w:szCs w:val="20"/>
        </w:rPr>
        <w:tab/>
        <w:t>Honorarium en kosten bedoeld onder 8.1 worden door de Partijen, ieder de helft, betaald.</w:t>
      </w:r>
    </w:p>
    <w:p w14:paraId="33EAD009" w14:textId="77777777" w:rsidR="002811B3" w:rsidRDefault="002811B3" w:rsidP="002811B3">
      <w:pPr>
        <w:spacing w:line="312" w:lineRule="auto"/>
        <w:ind w:left="720" w:hanging="12"/>
        <w:rPr>
          <w:rFonts w:ascii="Arial" w:hAnsi="Arial" w:cs="Arial"/>
          <w:sz w:val="20"/>
          <w:szCs w:val="20"/>
        </w:rPr>
      </w:pPr>
      <w:r>
        <w:rPr>
          <w:rFonts w:ascii="Arial" w:hAnsi="Arial" w:cs="Arial"/>
          <w:sz w:val="20"/>
          <w:szCs w:val="20"/>
        </w:rPr>
        <w:t xml:space="preserve"> Iedere partij draagt daarnaast zijn eigen kosten. De mediator legt aan partijen een urenverantwoording over met daarin een specificatie van de</w:t>
      </w:r>
    </w:p>
    <w:p w14:paraId="523BA61C" w14:textId="77777777" w:rsidR="002811B3" w:rsidRDefault="002811B3" w:rsidP="002811B3">
      <w:pPr>
        <w:spacing w:line="312" w:lineRule="auto"/>
        <w:ind w:left="720" w:hanging="12"/>
        <w:rPr>
          <w:rFonts w:ascii="Arial" w:hAnsi="Arial" w:cs="Arial"/>
          <w:sz w:val="20"/>
          <w:szCs w:val="20"/>
        </w:rPr>
      </w:pPr>
      <w:r>
        <w:rPr>
          <w:rFonts w:ascii="Arial" w:hAnsi="Arial" w:cs="Arial"/>
          <w:sz w:val="20"/>
          <w:szCs w:val="20"/>
        </w:rPr>
        <w:t>tijdbesteding per uur met daarbij vermeld de activiteit en de datum.</w:t>
      </w:r>
    </w:p>
    <w:p w14:paraId="55606CE4" w14:textId="77777777" w:rsidR="002811B3" w:rsidRDefault="002811B3" w:rsidP="002811B3">
      <w:pPr>
        <w:spacing w:line="312" w:lineRule="auto"/>
        <w:ind w:left="720" w:hanging="720"/>
        <w:rPr>
          <w:rFonts w:ascii="Arial" w:hAnsi="Arial" w:cs="Arial"/>
          <w:i/>
          <w:sz w:val="20"/>
          <w:szCs w:val="20"/>
        </w:rPr>
      </w:pPr>
    </w:p>
    <w:p w14:paraId="6F3E562B"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8.5 </w:t>
      </w:r>
      <w:r>
        <w:rPr>
          <w:rFonts w:ascii="Arial" w:hAnsi="Arial" w:cs="Arial"/>
          <w:sz w:val="20"/>
          <w:szCs w:val="20"/>
        </w:rPr>
        <w:tab/>
        <w:t xml:space="preserve">Voor toevoegingsgerechtigden geldt een andere regeling. De mediator vraagt de toevoeging aan. </w:t>
      </w:r>
    </w:p>
    <w:p w14:paraId="457CACAD" w14:textId="77777777" w:rsidR="002811B3" w:rsidRDefault="002811B3" w:rsidP="002811B3">
      <w:pPr>
        <w:spacing w:line="312" w:lineRule="auto"/>
        <w:ind w:left="720" w:hanging="12"/>
        <w:rPr>
          <w:rFonts w:ascii="Arial" w:hAnsi="Arial" w:cs="Arial"/>
          <w:sz w:val="20"/>
          <w:szCs w:val="20"/>
        </w:rPr>
      </w:pPr>
      <w:r>
        <w:rPr>
          <w:rFonts w:ascii="Arial" w:hAnsi="Arial" w:cs="Arial"/>
          <w:sz w:val="20"/>
          <w:szCs w:val="20"/>
        </w:rPr>
        <w:t xml:space="preserve">Zie voor de wettelijke toevoegingsregeling: </w:t>
      </w:r>
      <w:hyperlink r:id="rId6" w:history="1">
        <w:r>
          <w:rPr>
            <w:rStyle w:val="Hyperlink"/>
            <w:rFonts w:cs="Arial"/>
            <w:sz w:val="20"/>
            <w:szCs w:val="20"/>
          </w:rPr>
          <w:t>www.rvr.org</w:t>
        </w:r>
      </w:hyperlink>
      <w:r>
        <w:rPr>
          <w:rFonts w:ascii="Arial" w:hAnsi="Arial" w:cs="Arial"/>
          <w:sz w:val="20"/>
          <w:szCs w:val="20"/>
        </w:rPr>
        <w:t xml:space="preserve"> en de pagina formulieren van www.daemenpoelmanberends.nl.</w:t>
      </w:r>
    </w:p>
    <w:p w14:paraId="5AF948D4" w14:textId="77777777" w:rsidR="002811B3" w:rsidRDefault="002811B3" w:rsidP="002811B3">
      <w:pPr>
        <w:spacing w:line="312" w:lineRule="auto"/>
        <w:ind w:left="720" w:hanging="720"/>
        <w:rPr>
          <w:rFonts w:ascii="Arial" w:hAnsi="Arial" w:cs="Arial"/>
          <w:sz w:val="20"/>
          <w:szCs w:val="20"/>
        </w:rPr>
      </w:pPr>
    </w:p>
    <w:p w14:paraId="286BE102"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8.6 </w:t>
      </w:r>
      <w:r>
        <w:rPr>
          <w:rFonts w:ascii="Arial" w:hAnsi="Arial" w:cs="Arial"/>
          <w:sz w:val="20"/>
          <w:szCs w:val="20"/>
        </w:rPr>
        <w:tab/>
        <w:t xml:space="preserve">Indien mediators het instaptarief hanteren, betaalt iedere partij voor het eerste gesprek met een maximum van twee uur 75 euro (te vermeerderen met het geldende btw tarief).  Partijen dienen aan het </w:t>
      </w:r>
    </w:p>
    <w:p w14:paraId="4DA3C418" w14:textId="77777777" w:rsidR="002811B3" w:rsidRDefault="002811B3" w:rsidP="002811B3">
      <w:pPr>
        <w:spacing w:line="312" w:lineRule="auto"/>
        <w:ind w:left="720" w:hanging="12"/>
        <w:rPr>
          <w:rFonts w:ascii="Arial" w:hAnsi="Arial" w:cs="Arial"/>
          <w:sz w:val="20"/>
          <w:szCs w:val="20"/>
        </w:rPr>
      </w:pPr>
      <w:r>
        <w:rPr>
          <w:rFonts w:ascii="Arial" w:hAnsi="Arial" w:cs="Arial"/>
          <w:sz w:val="20"/>
          <w:szCs w:val="20"/>
        </w:rPr>
        <w:t xml:space="preserve">begin van het gesprek hiervoor een incassomachtiging te tekenen. Na deze twee uur geldt het eigen uurtarief van de mediator zoals in 8.1. is aangegeven. </w:t>
      </w:r>
    </w:p>
    <w:p w14:paraId="1EA6B9AB" w14:textId="77777777" w:rsidR="002811B3" w:rsidRDefault="002811B3" w:rsidP="002811B3">
      <w:pPr>
        <w:spacing w:line="312" w:lineRule="auto"/>
        <w:ind w:left="720" w:hanging="12"/>
        <w:rPr>
          <w:rFonts w:ascii="Arial" w:hAnsi="Arial" w:cs="Arial"/>
          <w:sz w:val="20"/>
          <w:szCs w:val="20"/>
        </w:rPr>
      </w:pPr>
    </w:p>
    <w:p w14:paraId="7D2D8CA4" w14:textId="77777777" w:rsidR="002811B3" w:rsidRDefault="002811B3" w:rsidP="002811B3">
      <w:pPr>
        <w:spacing w:line="312" w:lineRule="auto"/>
        <w:ind w:left="720" w:hanging="720"/>
        <w:rPr>
          <w:rFonts w:ascii="Arial" w:hAnsi="Arial" w:cs="Arial"/>
          <w:b/>
          <w:sz w:val="20"/>
          <w:szCs w:val="20"/>
        </w:rPr>
      </w:pPr>
      <w:r>
        <w:rPr>
          <w:rFonts w:ascii="Arial" w:hAnsi="Arial" w:cs="Arial"/>
          <w:b/>
          <w:sz w:val="20"/>
          <w:szCs w:val="20"/>
        </w:rPr>
        <w:t>9 - Vastlegging van het resultaat van de Mediation en tussentijdse afspraken</w:t>
      </w:r>
    </w:p>
    <w:p w14:paraId="57796045"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9.1 </w:t>
      </w:r>
      <w:r>
        <w:rPr>
          <w:rFonts w:ascii="Arial" w:hAnsi="Arial" w:cs="Arial"/>
          <w:sz w:val="20"/>
          <w:szCs w:val="20"/>
        </w:rPr>
        <w:tab/>
        <w:t>Een in der minne bereikte oplossing van de kwestie zal tussen de Partijen worden vastgelegd in een daartoe strekkende, door partijen ondertekende schriftelijke overeenkomst.</w:t>
      </w:r>
    </w:p>
    <w:p w14:paraId="666F1819" w14:textId="77777777" w:rsidR="002811B3" w:rsidRDefault="002811B3" w:rsidP="002811B3">
      <w:pPr>
        <w:spacing w:line="312" w:lineRule="auto"/>
        <w:ind w:left="720" w:hanging="720"/>
        <w:rPr>
          <w:rFonts w:ascii="Arial" w:hAnsi="Arial" w:cs="Arial"/>
          <w:sz w:val="20"/>
          <w:szCs w:val="20"/>
        </w:rPr>
      </w:pPr>
    </w:p>
    <w:p w14:paraId="4EFC598A"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lastRenderedPageBreak/>
        <w:t xml:space="preserve">9.2 </w:t>
      </w:r>
      <w:r>
        <w:rPr>
          <w:rFonts w:ascii="Arial" w:hAnsi="Arial" w:cs="Arial"/>
          <w:sz w:val="20"/>
          <w:szCs w:val="20"/>
        </w:rPr>
        <w:tab/>
        <w:t>Tijdens de loop van de Mediation tussen de Partijen gemaakte afspraken binden hen alleen voor zover deze schriftelijk tussen hen zijn vastgelegd, door hen zijn ondertekend en daarin uitdrukkelijk is opgenomen dat de afspraken blijven bestaan ook indien de Mediation verder niet tot overeenstemming leidt.</w:t>
      </w:r>
    </w:p>
    <w:p w14:paraId="4203D089" w14:textId="77777777" w:rsidR="002811B3" w:rsidRDefault="002811B3" w:rsidP="002811B3">
      <w:pPr>
        <w:spacing w:line="312" w:lineRule="auto"/>
        <w:ind w:left="720" w:hanging="720"/>
        <w:rPr>
          <w:rFonts w:ascii="Arial" w:hAnsi="Arial" w:cs="Arial"/>
          <w:sz w:val="20"/>
          <w:szCs w:val="20"/>
        </w:rPr>
      </w:pPr>
    </w:p>
    <w:p w14:paraId="2763E399"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9.3 </w:t>
      </w:r>
      <w:r>
        <w:rPr>
          <w:rFonts w:ascii="Arial" w:hAnsi="Arial" w:cs="Arial"/>
          <w:sz w:val="20"/>
          <w:szCs w:val="20"/>
        </w:rPr>
        <w:tab/>
        <w:t xml:space="preserve">Partijen hebben recht op bedenktijd en om de afspraken met hun adviseur (zoals de advocaat) te bespreken voordat zij tot ondertekening overgaan. </w:t>
      </w:r>
    </w:p>
    <w:p w14:paraId="3E1F3787" w14:textId="77777777" w:rsidR="002811B3" w:rsidRDefault="002811B3" w:rsidP="002811B3">
      <w:pPr>
        <w:spacing w:line="312" w:lineRule="auto"/>
        <w:ind w:left="720" w:hanging="720"/>
        <w:rPr>
          <w:rFonts w:ascii="Arial" w:hAnsi="Arial" w:cs="Arial"/>
          <w:sz w:val="20"/>
          <w:szCs w:val="20"/>
        </w:rPr>
      </w:pPr>
    </w:p>
    <w:p w14:paraId="4EA212CE" w14:textId="77777777" w:rsidR="002811B3" w:rsidRDefault="002811B3" w:rsidP="002811B3">
      <w:pPr>
        <w:spacing w:line="312" w:lineRule="auto"/>
        <w:ind w:left="720" w:hanging="720"/>
        <w:rPr>
          <w:rFonts w:ascii="Arial" w:hAnsi="Arial" w:cs="Arial"/>
          <w:sz w:val="20"/>
          <w:szCs w:val="20"/>
        </w:rPr>
      </w:pPr>
      <w:r>
        <w:rPr>
          <w:rFonts w:ascii="Arial" w:hAnsi="Arial" w:cs="Arial"/>
          <w:sz w:val="20"/>
          <w:szCs w:val="20"/>
        </w:rPr>
        <w:t xml:space="preserve">9.4 </w:t>
      </w:r>
      <w:r>
        <w:rPr>
          <w:rFonts w:ascii="Arial" w:hAnsi="Arial" w:cs="Arial"/>
          <w:sz w:val="20"/>
          <w:szCs w:val="20"/>
        </w:rPr>
        <w:tab/>
        <w:t xml:space="preserve">Partijen kunnen via hun advocaten een verzoek doen aan de rechter om de vaststellingsovereenkomst op te nemen in een proces-verbaal, beschikking of vonnis. </w:t>
      </w:r>
    </w:p>
    <w:p w14:paraId="3AB83DBB" w14:textId="77777777" w:rsidR="002811B3" w:rsidRDefault="002811B3" w:rsidP="002811B3">
      <w:pPr>
        <w:spacing w:line="312" w:lineRule="auto"/>
        <w:ind w:left="720" w:hanging="720"/>
        <w:rPr>
          <w:rFonts w:ascii="Arial" w:hAnsi="Arial" w:cs="Arial"/>
          <w:sz w:val="20"/>
          <w:szCs w:val="20"/>
        </w:rPr>
      </w:pPr>
    </w:p>
    <w:p w14:paraId="4925010E" w14:textId="77777777" w:rsidR="002811B3" w:rsidRDefault="002811B3" w:rsidP="002811B3">
      <w:pPr>
        <w:spacing w:line="312" w:lineRule="auto"/>
        <w:rPr>
          <w:rFonts w:ascii="Arial" w:hAnsi="Arial" w:cs="Arial"/>
          <w:sz w:val="20"/>
          <w:szCs w:val="20"/>
        </w:rPr>
      </w:pPr>
    </w:p>
    <w:p w14:paraId="2BA652EC" w14:textId="77777777" w:rsidR="002811B3" w:rsidRDefault="002811B3" w:rsidP="002811B3">
      <w:pPr>
        <w:spacing w:line="312" w:lineRule="auto"/>
        <w:rPr>
          <w:rFonts w:ascii="Arial" w:hAnsi="Arial" w:cs="Arial"/>
          <w:sz w:val="20"/>
          <w:szCs w:val="20"/>
        </w:rPr>
      </w:pPr>
      <w:r>
        <w:rPr>
          <w:rFonts w:ascii="Arial" w:hAnsi="Arial" w:cs="Arial"/>
          <w:sz w:val="20"/>
          <w:szCs w:val="20"/>
        </w:rPr>
        <w:t>Aldus overeengekomen en in tweevoud opgemaakt en ondertekend te Brunssum op</w:t>
      </w:r>
    </w:p>
    <w:p w14:paraId="26C80399" w14:textId="77777777" w:rsidR="002811B3" w:rsidRDefault="002811B3" w:rsidP="002811B3">
      <w:pPr>
        <w:tabs>
          <w:tab w:val="left" w:pos="-1440"/>
          <w:tab w:val="left" w:pos="-720"/>
        </w:tabs>
        <w:spacing w:line="288" w:lineRule="auto"/>
        <w:jc w:val="both"/>
        <w:rPr>
          <w:rFonts w:ascii="Arial" w:hAnsi="Arial" w:cs="Arial"/>
          <w:sz w:val="20"/>
          <w:szCs w:val="20"/>
        </w:rPr>
      </w:pPr>
    </w:p>
    <w:p w14:paraId="623ED295" w14:textId="77777777" w:rsidR="002811B3" w:rsidRDefault="002811B3" w:rsidP="002811B3">
      <w:pPr>
        <w:tabs>
          <w:tab w:val="left" w:pos="-1440"/>
          <w:tab w:val="left" w:pos="-720"/>
        </w:tabs>
        <w:spacing w:line="288" w:lineRule="auto"/>
        <w:ind w:left="709" w:hanging="709"/>
        <w:jc w:val="both"/>
        <w:rPr>
          <w:rFonts w:ascii="Arial" w:hAnsi="Arial" w:cs="Arial"/>
          <w:sz w:val="20"/>
          <w:szCs w:val="20"/>
        </w:rPr>
      </w:pPr>
    </w:p>
    <w:tbl>
      <w:tblPr>
        <w:tblW w:w="0" w:type="auto"/>
        <w:tblLook w:val="01E0" w:firstRow="1" w:lastRow="1" w:firstColumn="1" w:lastColumn="1" w:noHBand="0" w:noVBand="0"/>
      </w:tblPr>
      <w:tblGrid>
        <w:gridCol w:w="2420"/>
        <w:gridCol w:w="2404"/>
        <w:gridCol w:w="2404"/>
      </w:tblGrid>
      <w:tr w:rsidR="002811B3" w14:paraId="2D606C92" w14:textId="77777777" w:rsidTr="00016ACC">
        <w:tc>
          <w:tcPr>
            <w:tcW w:w="3070" w:type="dxa"/>
          </w:tcPr>
          <w:p w14:paraId="1F217B58" w14:textId="77777777" w:rsidR="002811B3" w:rsidRDefault="002811B3" w:rsidP="00016ACC">
            <w:pPr>
              <w:tabs>
                <w:tab w:val="left" w:pos="-1440"/>
                <w:tab w:val="left" w:pos="-720"/>
              </w:tabs>
              <w:spacing w:line="288" w:lineRule="auto"/>
              <w:ind w:left="709" w:hanging="709"/>
              <w:jc w:val="both"/>
              <w:rPr>
                <w:rFonts w:ascii="Arial" w:hAnsi="Arial" w:cs="Arial"/>
                <w:sz w:val="20"/>
                <w:szCs w:val="20"/>
              </w:rPr>
            </w:pPr>
          </w:p>
        </w:tc>
        <w:tc>
          <w:tcPr>
            <w:tcW w:w="3070" w:type="dxa"/>
          </w:tcPr>
          <w:p w14:paraId="628590F2" w14:textId="77777777" w:rsidR="002811B3" w:rsidRDefault="002811B3" w:rsidP="00016ACC">
            <w:pPr>
              <w:tabs>
                <w:tab w:val="left" w:pos="-1440"/>
                <w:tab w:val="left" w:pos="-720"/>
              </w:tabs>
              <w:spacing w:line="288" w:lineRule="auto"/>
              <w:ind w:left="709" w:hanging="709"/>
              <w:jc w:val="both"/>
              <w:rPr>
                <w:rFonts w:ascii="Arial" w:hAnsi="Arial" w:cs="Arial"/>
                <w:sz w:val="20"/>
                <w:szCs w:val="20"/>
              </w:rPr>
            </w:pPr>
          </w:p>
        </w:tc>
        <w:tc>
          <w:tcPr>
            <w:tcW w:w="3070" w:type="dxa"/>
          </w:tcPr>
          <w:p w14:paraId="391673AC" w14:textId="77777777" w:rsidR="002811B3" w:rsidRDefault="002811B3" w:rsidP="00016ACC">
            <w:pPr>
              <w:tabs>
                <w:tab w:val="left" w:pos="-1440"/>
                <w:tab w:val="left" w:pos="-720"/>
              </w:tabs>
              <w:spacing w:line="288" w:lineRule="auto"/>
              <w:ind w:left="709" w:hanging="709"/>
              <w:jc w:val="both"/>
              <w:rPr>
                <w:rFonts w:ascii="Arial" w:hAnsi="Arial" w:cs="Arial"/>
                <w:sz w:val="20"/>
                <w:szCs w:val="20"/>
              </w:rPr>
            </w:pPr>
          </w:p>
        </w:tc>
      </w:tr>
      <w:tr w:rsidR="002811B3" w14:paraId="2175F271" w14:textId="77777777" w:rsidTr="00016ACC">
        <w:tc>
          <w:tcPr>
            <w:tcW w:w="3070" w:type="dxa"/>
            <w:hideMark/>
          </w:tcPr>
          <w:p w14:paraId="6731E3C5" w14:textId="77777777" w:rsidR="002811B3" w:rsidRDefault="002811B3" w:rsidP="00016ACC">
            <w:pPr>
              <w:tabs>
                <w:tab w:val="left" w:pos="-1440"/>
                <w:tab w:val="left" w:pos="-720"/>
              </w:tabs>
              <w:spacing w:line="288" w:lineRule="auto"/>
              <w:ind w:left="709" w:hanging="709"/>
              <w:jc w:val="both"/>
              <w:rPr>
                <w:rFonts w:ascii="Arial" w:hAnsi="Arial" w:cs="Arial"/>
                <w:b/>
                <w:sz w:val="20"/>
                <w:szCs w:val="20"/>
              </w:rPr>
            </w:pPr>
            <w:r>
              <w:rPr>
                <w:rFonts w:ascii="Arial" w:hAnsi="Arial" w:cs="Arial"/>
                <w:b/>
                <w:sz w:val="20"/>
                <w:szCs w:val="20"/>
              </w:rPr>
              <w:t>Mediator:</w:t>
            </w:r>
          </w:p>
        </w:tc>
        <w:tc>
          <w:tcPr>
            <w:tcW w:w="3070" w:type="dxa"/>
            <w:hideMark/>
          </w:tcPr>
          <w:p w14:paraId="7FFBE862" w14:textId="77777777" w:rsidR="002811B3" w:rsidRDefault="002811B3" w:rsidP="00016ACC">
            <w:pPr>
              <w:tabs>
                <w:tab w:val="left" w:pos="-1440"/>
                <w:tab w:val="left" w:pos="-720"/>
              </w:tabs>
              <w:spacing w:line="288" w:lineRule="auto"/>
              <w:ind w:left="709" w:hanging="709"/>
              <w:jc w:val="both"/>
              <w:rPr>
                <w:rFonts w:ascii="Arial" w:hAnsi="Arial" w:cs="Arial"/>
                <w:b/>
                <w:sz w:val="20"/>
                <w:szCs w:val="20"/>
              </w:rPr>
            </w:pPr>
            <w:r>
              <w:rPr>
                <w:rFonts w:ascii="Arial" w:hAnsi="Arial" w:cs="Arial"/>
                <w:b/>
                <w:sz w:val="20"/>
                <w:szCs w:val="20"/>
              </w:rPr>
              <w:t>Partij A</w:t>
            </w:r>
          </w:p>
        </w:tc>
        <w:tc>
          <w:tcPr>
            <w:tcW w:w="3070" w:type="dxa"/>
            <w:hideMark/>
          </w:tcPr>
          <w:p w14:paraId="7E0F0669" w14:textId="77777777" w:rsidR="002811B3" w:rsidRDefault="002811B3" w:rsidP="00016ACC">
            <w:pPr>
              <w:tabs>
                <w:tab w:val="left" w:pos="-1440"/>
                <w:tab w:val="left" w:pos="-720"/>
              </w:tabs>
              <w:spacing w:line="288" w:lineRule="auto"/>
              <w:ind w:left="709" w:hanging="709"/>
              <w:jc w:val="both"/>
              <w:rPr>
                <w:rFonts w:ascii="Arial" w:hAnsi="Arial" w:cs="Arial"/>
                <w:b/>
                <w:sz w:val="20"/>
                <w:szCs w:val="20"/>
              </w:rPr>
            </w:pPr>
            <w:r>
              <w:rPr>
                <w:rFonts w:ascii="Arial" w:hAnsi="Arial" w:cs="Arial"/>
                <w:b/>
                <w:sz w:val="20"/>
                <w:szCs w:val="20"/>
              </w:rPr>
              <w:t>Partij B</w:t>
            </w:r>
          </w:p>
        </w:tc>
      </w:tr>
      <w:tr w:rsidR="002811B3" w14:paraId="01A99C6B" w14:textId="77777777" w:rsidTr="00016ACC">
        <w:trPr>
          <w:trHeight w:val="1502"/>
        </w:trPr>
        <w:tc>
          <w:tcPr>
            <w:tcW w:w="3070" w:type="dxa"/>
            <w:vAlign w:val="bottom"/>
          </w:tcPr>
          <w:p w14:paraId="44E29C1D" w14:textId="77777777" w:rsidR="002811B3" w:rsidRDefault="002811B3" w:rsidP="00016ACC">
            <w:pPr>
              <w:tabs>
                <w:tab w:val="left" w:pos="-1440"/>
                <w:tab w:val="left" w:pos="-720"/>
              </w:tabs>
              <w:spacing w:line="288" w:lineRule="auto"/>
              <w:ind w:left="709" w:hanging="709"/>
              <w:rPr>
                <w:rFonts w:ascii="Arial" w:hAnsi="Arial" w:cs="Arial"/>
                <w:sz w:val="20"/>
                <w:szCs w:val="20"/>
              </w:rPr>
            </w:pPr>
          </w:p>
        </w:tc>
        <w:tc>
          <w:tcPr>
            <w:tcW w:w="3070" w:type="dxa"/>
            <w:vAlign w:val="bottom"/>
          </w:tcPr>
          <w:p w14:paraId="448BCDD1" w14:textId="77777777" w:rsidR="002811B3" w:rsidRDefault="002811B3" w:rsidP="00016ACC">
            <w:pPr>
              <w:tabs>
                <w:tab w:val="left" w:pos="-1440"/>
                <w:tab w:val="left" w:pos="-720"/>
              </w:tabs>
              <w:spacing w:line="288" w:lineRule="auto"/>
              <w:ind w:left="709" w:hanging="709"/>
              <w:rPr>
                <w:rFonts w:ascii="Arial" w:hAnsi="Arial" w:cs="Arial"/>
                <w:sz w:val="20"/>
                <w:szCs w:val="20"/>
              </w:rPr>
            </w:pPr>
          </w:p>
        </w:tc>
        <w:tc>
          <w:tcPr>
            <w:tcW w:w="3070" w:type="dxa"/>
            <w:vAlign w:val="bottom"/>
          </w:tcPr>
          <w:p w14:paraId="42639721" w14:textId="77777777" w:rsidR="002811B3" w:rsidRDefault="002811B3" w:rsidP="00016ACC">
            <w:pPr>
              <w:tabs>
                <w:tab w:val="left" w:pos="-1440"/>
                <w:tab w:val="left" w:pos="-720"/>
              </w:tabs>
              <w:spacing w:line="288" w:lineRule="auto"/>
              <w:ind w:left="709" w:hanging="709"/>
              <w:rPr>
                <w:rFonts w:ascii="Arial" w:hAnsi="Arial" w:cs="Arial"/>
                <w:sz w:val="20"/>
                <w:szCs w:val="20"/>
              </w:rPr>
            </w:pPr>
          </w:p>
        </w:tc>
      </w:tr>
      <w:tr w:rsidR="002811B3" w14:paraId="4AD7A9B3" w14:textId="77777777" w:rsidTr="00016ACC">
        <w:tc>
          <w:tcPr>
            <w:tcW w:w="3070" w:type="dxa"/>
          </w:tcPr>
          <w:p w14:paraId="62E256A9" w14:textId="77777777" w:rsidR="002811B3" w:rsidRDefault="002811B3" w:rsidP="00016ACC">
            <w:pPr>
              <w:tabs>
                <w:tab w:val="left" w:pos="-1440"/>
                <w:tab w:val="left" w:pos="-720"/>
              </w:tabs>
              <w:spacing w:line="288" w:lineRule="auto"/>
              <w:ind w:left="709" w:hanging="709"/>
              <w:jc w:val="both"/>
              <w:rPr>
                <w:rFonts w:ascii="Arial" w:hAnsi="Arial" w:cs="Arial"/>
                <w:sz w:val="20"/>
                <w:szCs w:val="20"/>
              </w:rPr>
            </w:pPr>
          </w:p>
        </w:tc>
        <w:tc>
          <w:tcPr>
            <w:tcW w:w="3070" w:type="dxa"/>
          </w:tcPr>
          <w:p w14:paraId="20238E87" w14:textId="77777777" w:rsidR="002811B3" w:rsidRDefault="002811B3" w:rsidP="00016ACC">
            <w:pPr>
              <w:tabs>
                <w:tab w:val="left" w:pos="-1440"/>
                <w:tab w:val="left" w:pos="-720"/>
              </w:tabs>
              <w:spacing w:line="288" w:lineRule="auto"/>
              <w:ind w:left="709" w:hanging="709"/>
              <w:jc w:val="both"/>
              <w:rPr>
                <w:rFonts w:ascii="Arial" w:hAnsi="Arial" w:cs="Arial"/>
                <w:sz w:val="20"/>
                <w:szCs w:val="20"/>
              </w:rPr>
            </w:pPr>
          </w:p>
        </w:tc>
        <w:tc>
          <w:tcPr>
            <w:tcW w:w="3070" w:type="dxa"/>
          </w:tcPr>
          <w:p w14:paraId="0F1F9D06" w14:textId="77777777" w:rsidR="002811B3" w:rsidRDefault="002811B3" w:rsidP="00016ACC">
            <w:pPr>
              <w:tabs>
                <w:tab w:val="left" w:pos="-1440"/>
                <w:tab w:val="left" w:pos="-720"/>
              </w:tabs>
              <w:spacing w:line="288" w:lineRule="auto"/>
              <w:ind w:left="709" w:hanging="709"/>
              <w:jc w:val="both"/>
              <w:rPr>
                <w:rFonts w:ascii="Arial" w:hAnsi="Arial" w:cs="Arial"/>
                <w:sz w:val="20"/>
                <w:szCs w:val="20"/>
              </w:rPr>
            </w:pPr>
          </w:p>
        </w:tc>
      </w:tr>
    </w:tbl>
    <w:p w14:paraId="4E960C8C" w14:textId="77777777" w:rsidR="002811B3" w:rsidRDefault="002811B3" w:rsidP="002811B3"/>
    <w:p w14:paraId="6D6C2C80" w14:textId="77777777" w:rsidR="002811B3" w:rsidRPr="007F590A" w:rsidRDefault="002811B3" w:rsidP="002811B3">
      <w:pPr>
        <w:rPr>
          <w:rFonts w:ascii="Arial" w:hAnsi="Arial" w:cs="Arial"/>
          <w:sz w:val="22"/>
          <w:szCs w:val="22"/>
        </w:rPr>
      </w:pPr>
    </w:p>
    <w:p w14:paraId="3D72801E" w14:textId="77777777" w:rsidR="00D7741A" w:rsidRDefault="00D7741A">
      <w:bookmarkStart w:id="0" w:name="_GoBack"/>
      <w:bookmarkEnd w:id="0"/>
    </w:p>
    <w:sectPr w:rsidR="00D7741A" w:rsidSect="00EF2944">
      <w:footerReference w:type="default" r:id="rId7"/>
      <w:pgSz w:w="11906" w:h="16838" w:code="9"/>
      <w:pgMar w:top="1134" w:right="3260" w:bottom="56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1BF0" w14:textId="77777777" w:rsidR="002106B0" w:rsidRDefault="002811B3">
    <w:pPr>
      <w:pStyle w:val="Voettekst"/>
      <w:jc w:val="center"/>
    </w:pPr>
    <w:r>
      <w:fldChar w:fldCharType="begin"/>
    </w:r>
    <w:r>
      <w:instrText>PAGE   \* MERGEFORMAT</w:instrText>
    </w:r>
    <w:r>
      <w:fldChar w:fldCharType="separate"/>
    </w:r>
    <w:r>
      <w:rPr>
        <w:noProof/>
      </w:rPr>
      <w:t>2</w:t>
    </w:r>
    <w:r>
      <w:fldChar w:fldCharType="end"/>
    </w:r>
  </w:p>
  <w:p w14:paraId="54E0C6B0" w14:textId="77777777" w:rsidR="002106B0" w:rsidRDefault="002811B3">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B3"/>
    <w:rsid w:val="002811B3"/>
    <w:rsid w:val="00D77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2944"/>
  <w15:chartTrackingRefBased/>
  <w15:docId w15:val="{FF9053C7-F34F-47C9-B64D-E3DA42D7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1B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11B3"/>
    <w:rPr>
      <w:rFonts w:ascii="Times New Roman" w:hAnsi="Times New Roman" w:cs="Times New Roman"/>
      <w:color w:val="0000FF"/>
      <w:u w:val="single"/>
    </w:rPr>
  </w:style>
  <w:style w:type="paragraph" w:styleId="Voettekst">
    <w:name w:val="footer"/>
    <w:basedOn w:val="Standaard"/>
    <w:link w:val="VoettekstChar"/>
    <w:uiPriority w:val="99"/>
    <w:unhideWhenUsed/>
    <w:rsid w:val="002811B3"/>
    <w:pPr>
      <w:tabs>
        <w:tab w:val="center" w:pos="4536"/>
        <w:tab w:val="right" w:pos="9072"/>
      </w:tabs>
    </w:pPr>
  </w:style>
  <w:style w:type="character" w:customStyle="1" w:styleId="VoettekstChar">
    <w:name w:val="Voettekst Char"/>
    <w:basedOn w:val="Standaardalinea-lettertype"/>
    <w:link w:val="Voettekst"/>
    <w:uiPriority w:val="99"/>
    <w:rsid w:val="002811B3"/>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vr.org/" TargetMode="External"/><Relationship Id="rId5" Type="http://schemas.openxmlformats.org/officeDocument/2006/relationships/hyperlink" Target="http://www.daemenpoelmanberends.nl" TargetMode="External"/><Relationship Id="rId4" Type="http://schemas.openxmlformats.org/officeDocument/2006/relationships/hyperlink" Target="http://www.daemenpoelmanberends.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6444</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1</cp:revision>
  <dcterms:created xsi:type="dcterms:W3CDTF">2020-02-06T15:05:00Z</dcterms:created>
  <dcterms:modified xsi:type="dcterms:W3CDTF">2020-02-06T15:06:00Z</dcterms:modified>
</cp:coreProperties>
</file>